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67E4" w:rsidRPr="00F11289" w:rsidRDefault="00B24F7E" w:rsidP="009267E4">
      <w:pPr>
        <w:widowControl w:val="0"/>
        <w:tabs>
          <w:tab w:val="right" w:leader="underscore" w:pos="8505"/>
        </w:tabs>
        <w:jc w:val="center"/>
        <w:rPr>
          <w:bCs/>
        </w:rPr>
      </w:pPr>
      <w:r>
        <w:rPr>
          <w:bCs/>
        </w:rPr>
        <w:t>АННОТАЦИЯ РАБОЧЕЙ ПРОГРАММЫ</w:t>
      </w:r>
      <w:r w:rsidR="009267E4" w:rsidRPr="00F11289">
        <w:rPr>
          <w:bCs/>
          <w:sz w:val="16"/>
          <w:szCs w:val="16"/>
        </w:rPr>
        <w:t xml:space="preserve"> </w:t>
      </w:r>
      <w:r w:rsidR="009267E4">
        <w:rPr>
          <w:bCs/>
        </w:rPr>
        <w:t>ПРАКТИКИ</w:t>
      </w:r>
    </w:p>
    <w:p w:rsidR="00A67D0D" w:rsidRDefault="00AD010A" w:rsidP="00A67D0D">
      <w:pPr>
        <w:widowControl w:val="0"/>
        <w:jc w:val="center"/>
        <w:rPr>
          <w:b/>
          <w:bCs/>
        </w:rPr>
      </w:pPr>
      <w:r>
        <w:rPr>
          <w:b/>
          <w:bCs/>
        </w:rPr>
        <w:t>ИСТОРИЯ ПСИХИАТРИИ</w:t>
      </w:r>
    </w:p>
    <w:p w:rsidR="009267E4" w:rsidRPr="009D252C" w:rsidRDefault="009267E4" w:rsidP="009267E4">
      <w:pPr>
        <w:widowControl w:val="0"/>
        <w:jc w:val="center"/>
        <w:rPr>
          <w:b/>
          <w:bCs/>
        </w:rPr>
      </w:pPr>
    </w:p>
    <w:p w:rsidR="009267E4" w:rsidRDefault="009267E4" w:rsidP="009267E4">
      <w:pPr>
        <w:widowControl w:val="0"/>
        <w:tabs>
          <w:tab w:val="right" w:leader="underscore" w:pos="8505"/>
        </w:tabs>
        <w:jc w:val="both"/>
        <w:rPr>
          <w:bCs/>
          <w:u w:val="single"/>
        </w:rPr>
      </w:pPr>
      <w:r w:rsidRPr="00F11289">
        <w:rPr>
          <w:bCs/>
        </w:rPr>
        <w:t xml:space="preserve">Трудоемкость </w:t>
      </w:r>
      <w:r>
        <w:rPr>
          <w:bCs/>
        </w:rPr>
        <w:t>практики</w:t>
      </w:r>
      <w:r w:rsidRPr="00F11289">
        <w:rPr>
          <w:bCs/>
        </w:rPr>
        <w:t xml:space="preserve">    </w:t>
      </w:r>
      <w:r w:rsidR="00AD010A">
        <w:rPr>
          <w:bCs/>
        </w:rPr>
        <w:t>5</w:t>
      </w:r>
      <w:r w:rsidR="00AD010A">
        <w:rPr>
          <w:bCs/>
          <w:u w:val="single"/>
        </w:rPr>
        <w:t xml:space="preserve"> зачетных</w:t>
      </w:r>
      <w:r w:rsidRPr="00F11289">
        <w:rPr>
          <w:bCs/>
          <w:u w:val="single"/>
        </w:rPr>
        <w:t xml:space="preserve"> единиц</w:t>
      </w:r>
    </w:p>
    <w:p w:rsidR="009267E4" w:rsidRPr="00F11289" w:rsidRDefault="009267E4" w:rsidP="009267E4">
      <w:pPr>
        <w:widowControl w:val="0"/>
        <w:tabs>
          <w:tab w:val="right" w:leader="underscore" w:pos="8505"/>
        </w:tabs>
        <w:jc w:val="both"/>
        <w:rPr>
          <w:bCs/>
        </w:rPr>
      </w:pPr>
      <w:r w:rsidRPr="005602EA">
        <w:rPr>
          <w:bCs/>
        </w:rPr>
        <w:t>Продолжительность практики –</w:t>
      </w:r>
      <w:r w:rsidR="000919E9">
        <w:rPr>
          <w:bCs/>
          <w:u w:val="single"/>
        </w:rPr>
        <w:t xml:space="preserve"> 1</w:t>
      </w:r>
      <w:r>
        <w:rPr>
          <w:bCs/>
          <w:u w:val="single"/>
        </w:rPr>
        <w:t xml:space="preserve"> недел</w:t>
      </w:r>
      <w:r w:rsidR="000919E9">
        <w:rPr>
          <w:bCs/>
          <w:u w:val="single"/>
        </w:rPr>
        <w:t>я</w:t>
      </w:r>
    </w:p>
    <w:p w:rsidR="009267E4" w:rsidRPr="00F11289" w:rsidRDefault="009267E4" w:rsidP="009267E4">
      <w:pPr>
        <w:widowControl w:val="0"/>
        <w:tabs>
          <w:tab w:val="right" w:leader="underscore" w:pos="8505"/>
        </w:tabs>
        <w:jc w:val="both"/>
        <w:rPr>
          <w:bCs/>
        </w:rPr>
      </w:pPr>
    </w:p>
    <w:p w:rsidR="00A67D0D" w:rsidRDefault="00A67D0D" w:rsidP="00A67D0D">
      <w:pPr>
        <w:pStyle w:val="2"/>
        <w:tabs>
          <w:tab w:val="clear" w:pos="426"/>
          <w:tab w:val="left" w:pos="142"/>
        </w:tabs>
        <w:spacing w:before="200"/>
        <w:ind w:left="0" w:firstLine="0"/>
        <w:rPr>
          <w:b w:val="0"/>
          <w:i/>
        </w:rPr>
      </w:pPr>
      <w:r>
        <w:t xml:space="preserve">        </w:t>
      </w:r>
      <w:r w:rsidR="00071635" w:rsidRPr="00F11289">
        <w:t xml:space="preserve">1. </w:t>
      </w:r>
      <w:r w:rsidR="00071635" w:rsidRPr="00BD5097">
        <w:t>Ц</w:t>
      </w:r>
      <w:r w:rsidR="009267E4" w:rsidRPr="00BD5097">
        <w:rPr>
          <w:bCs/>
        </w:rPr>
        <w:t>ель</w:t>
      </w:r>
      <w:r w:rsidR="009267E4">
        <w:rPr>
          <w:bCs/>
        </w:rPr>
        <w:t xml:space="preserve"> </w:t>
      </w:r>
      <w:r w:rsidR="009267E4" w:rsidRPr="00AD010A">
        <w:rPr>
          <w:b w:val="0"/>
          <w:bCs/>
        </w:rPr>
        <w:t xml:space="preserve">прохождения практики </w:t>
      </w:r>
      <w:r w:rsidR="00AD010A" w:rsidRPr="00AD010A">
        <w:rPr>
          <w:b w:val="0"/>
          <w:bCs/>
        </w:rPr>
        <w:t>способность применять на практике данные, полученные при анализе исторического развития психиатрической науки</w:t>
      </w:r>
      <w:r w:rsidR="00AD010A">
        <w:rPr>
          <w:bCs/>
        </w:rPr>
        <w:t xml:space="preserve">. </w:t>
      </w:r>
    </w:p>
    <w:p w:rsidR="000919E9" w:rsidRDefault="00A67D0D" w:rsidP="00A67D0D">
      <w:pPr>
        <w:widowControl w:val="0"/>
        <w:tabs>
          <w:tab w:val="left" w:pos="709"/>
        </w:tabs>
        <w:jc w:val="both"/>
      </w:pPr>
      <w:r>
        <w:t xml:space="preserve">            </w:t>
      </w:r>
      <w:r w:rsidR="00BD5097">
        <w:rPr>
          <w:b/>
        </w:rPr>
        <w:t>Задачи</w:t>
      </w:r>
      <w:r w:rsidR="00BD5097" w:rsidRPr="00BD5097">
        <w:rPr>
          <w:b/>
        </w:rPr>
        <w:t xml:space="preserve"> практики</w:t>
      </w:r>
      <w:r w:rsidR="00BD5097">
        <w:t xml:space="preserve">: </w:t>
      </w:r>
    </w:p>
    <w:p w:rsidR="00A67D0D" w:rsidRDefault="00A67D0D" w:rsidP="00A67D0D">
      <w:pPr>
        <w:widowControl w:val="0"/>
        <w:tabs>
          <w:tab w:val="left" w:pos="709"/>
        </w:tabs>
        <w:jc w:val="both"/>
        <w:rPr>
          <w:i/>
          <w:sz w:val="16"/>
          <w:szCs w:val="16"/>
        </w:rPr>
      </w:pPr>
      <w:r>
        <w:t>Прохождение практики необходимо для формирования следующих знаний, умений и навыков:</w:t>
      </w:r>
    </w:p>
    <w:p w:rsidR="00AD010A" w:rsidRPr="009F31D1" w:rsidRDefault="00AD010A" w:rsidP="00AD010A">
      <w:pPr>
        <w:widowControl w:val="0"/>
        <w:tabs>
          <w:tab w:val="left" w:pos="709"/>
        </w:tabs>
        <w:ind w:firstLine="539"/>
        <w:jc w:val="both"/>
        <w:rPr>
          <w:bCs/>
          <w:i/>
        </w:rPr>
      </w:pPr>
      <w:r w:rsidRPr="009F31D1">
        <w:rPr>
          <w:bCs/>
          <w:i/>
        </w:rPr>
        <w:t xml:space="preserve">Знать </w:t>
      </w:r>
    </w:p>
    <w:p w:rsidR="00AD010A" w:rsidRPr="009F31D1" w:rsidRDefault="00AD010A" w:rsidP="00AD010A">
      <w:pPr>
        <w:widowControl w:val="0"/>
        <w:tabs>
          <w:tab w:val="left" w:pos="709"/>
        </w:tabs>
        <w:ind w:firstLine="539"/>
        <w:jc w:val="both"/>
        <w:rPr>
          <w:bCs/>
        </w:rPr>
      </w:pPr>
      <w:r w:rsidRPr="009F31D1">
        <w:rPr>
          <w:bCs/>
        </w:rPr>
        <w:t>основные этапы развития психиатрии как науки.</w:t>
      </w:r>
    </w:p>
    <w:p w:rsidR="00AD010A" w:rsidRPr="009F31D1" w:rsidRDefault="00AD010A" w:rsidP="00AD010A">
      <w:pPr>
        <w:widowControl w:val="0"/>
        <w:tabs>
          <w:tab w:val="left" w:pos="709"/>
        </w:tabs>
        <w:ind w:firstLine="539"/>
        <w:jc w:val="both"/>
        <w:rPr>
          <w:bCs/>
          <w:i/>
        </w:rPr>
      </w:pPr>
      <w:r w:rsidRPr="009F31D1">
        <w:rPr>
          <w:bCs/>
          <w:i/>
        </w:rPr>
        <w:t xml:space="preserve">Уметь </w:t>
      </w:r>
    </w:p>
    <w:p w:rsidR="00AD010A" w:rsidRPr="009F31D1" w:rsidRDefault="00AD010A" w:rsidP="00AD010A">
      <w:pPr>
        <w:widowControl w:val="0"/>
        <w:tabs>
          <w:tab w:val="left" w:pos="709"/>
        </w:tabs>
        <w:ind w:firstLine="539"/>
        <w:jc w:val="both"/>
        <w:rPr>
          <w:bCs/>
        </w:rPr>
      </w:pPr>
      <w:r w:rsidRPr="009F31D1">
        <w:rPr>
          <w:bCs/>
        </w:rPr>
        <w:t>применять приобретенные знания в клинической и педагогической деятельности.</w:t>
      </w:r>
    </w:p>
    <w:p w:rsidR="00AD010A" w:rsidRPr="009F31D1" w:rsidRDefault="00AD010A" w:rsidP="00AD010A">
      <w:pPr>
        <w:widowControl w:val="0"/>
        <w:tabs>
          <w:tab w:val="left" w:pos="709"/>
        </w:tabs>
        <w:ind w:firstLine="539"/>
        <w:jc w:val="both"/>
        <w:rPr>
          <w:bCs/>
          <w:i/>
        </w:rPr>
      </w:pPr>
      <w:r w:rsidRPr="009F31D1">
        <w:rPr>
          <w:bCs/>
          <w:i/>
        </w:rPr>
        <w:t xml:space="preserve">Владеть  </w:t>
      </w:r>
    </w:p>
    <w:p w:rsidR="00AD010A" w:rsidRPr="009F31D1" w:rsidRDefault="00AD010A" w:rsidP="00AD010A">
      <w:pPr>
        <w:widowControl w:val="0"/>
        <w:tabs>
          <w:tab w:val="left" w:pos="709"/>
        </w:tabs>
        <w:ind w:firstLine="539"/>
        <w:jc w:val="both"/>
        <w:rPr>
          <w:bCs/>
        </w:rPr>
      </w:pPr>
      <w:r w:rsidRPr="009F31D1">
        <w:rPr>
          <w:bCs/>
        </w:rPr>
        <w:t xml:space="preserve">способностью применять полученные знания и умения в лечебно-профилактической работе.  </w:t>
      </w:r>
    </w:p>
    <w:p w:rsidR="00A67D0D" w:rsidRDefault="00A67D0D" w:rsidP="00A67D0D">
      <w:pPr>
        <w:widowControl w:val="0"/>
        <w:tabs>
          <w:tab w:val="left" w:pos="709"/>
        </w:tabs>
        <w:jc w:val="both"/>
      </w:pPr>
    </w:p>
    <w:p w:rsidR="00071635" w:rsidRPr="00F11289" w:rsidRDefault="00071635" w:rsidP="00071635">
      <w:pPr>
        <w:widowControl w:val="0"/>
        <w:tabs>
          <w:tab w:val="left" w:pos="709"/>
        </w:tabs>
        <w:ind w:firstLine="539"/>
        <w:jc w:val="both"/>
        <w:rPr>
          <w:bCs/>
        </w:rPr>
      </w:pPr>
      <w:r w:rsidRPr="00F11289">
        <w:rPr>
          <w:bCs/>
        </w:rPr>
        <w:tab/>
        <w:t xml:space="preserve">2. </w:t>
      </w:r>
      <w:r w:rsidRPr="00BD5097">
        <w:rPr>
          <w:b/>
          <w:bCs/>
        </w:rPr>
        <w:t xml:space="preserve">Место </w:t>
      </w:r>
      <w:r w:rsidR="009267E4" w:rsidRPr="00BD5097">
        <w:rPr>
          <w:b/>
          <w:bCs/>
        </w:rPr>
        <w:t>практики</w:t>
      </w:r>
      <w:r w:rsidRPr="00F11289">
        <w:rPr>
          <w:bCs/>
        </w:rPr>
        <w:t xml:space="preserve"> </w:t>
      </w:r>
    </w:p>
    <w:p w:rsidR="00071635" w:rsidRPr="00F11289" w:rsidRDefault="00071635" w:rsidP="00071635">
      <w:pPr>
        <w:widowControl w:val="0"/>
        <w:tabs>
          <w:tab w:val="left" w:pos="709"/>
        </w:tabs>
        <w:jc w:val="both"/>
      </w:pPr>
      <w:r w:rsidRPr="00F11289">
        <w:tab/>
      </w:r>
      <w:r w:rsidR="009267E4">
        <w:t>Практика</w:t>
      </w:r>
      <w:r w:rsidRPr="00F11289">
        <w:t xml:space="preserve"> относится к </w:t>
      </w:r>
      <w:r w:rsidR="00D35A35" w:rsidRPr="00F11289">
        <w:t>разделу</w:t>
      </w:r>
      <w:r w:rsidR="00D35A35" w:rsidRPr="00D35A35">
        <w:t xml:space="preserve"> </w:t>
      </w:r>
      <w:r w:rsidR="00AD010A">
        <w:t>вариативный</w:t>
      </w:r>
      <w:r w:rsidR="00D35A35" w:rsidRPr="00D35A35">
        <w:t xml:space="preserve"> модуль (</w:t>
      </w:r>
      <w:r w:rsidR="00AD010A">
        <w:t>практика по выбору обучающегося</w:t>
      </w:r>
      <w:r w:rsidR="00D35A35" w:rsidRPr="00D35A35">
        <w:t>)</w:t>
      </w:r>
      <w:r w:rsidR="00D35A35">
        <w:t>.</w:t>
      </w:r>
      <w:r w:rsidRPr="00F11289">
        <w:t xml:space="preserve"> </w:t>
      </w:r>
    </w:p>
    <w:p w:rsidR="00071635" w:rsidRPr="00F11289" w:rsidRDefault="00071635" w:rsidP="00071635">
      <w:pPr>
        <w:widowControl w:val="0"/>
        <w:tabs>
          <w:tab w:val="left" w:pos="708"/>
        </w:tabs>
        <w:jc w:val="both"/>
      </w:pPr>
      <w:r w:rsidRPr="00F11289">
        <w:tab/>
      </w:r>
      <w:r w:rsidRPr="00F11289">
        <w:tab/>
      </w:r>
      <w:r w:rsidRPr="00F11289">
        <w:tab/>
      </w:r>
      <w:r w:rsidRPr="00F11289">
        <w:tab/>
      </w:r>
      <w:r w:rsidRPr="00F11289">
        <w:tab/>
      </w:r>
      <w:r w:rsidRPr="00F11289">
        <w:tab/>
      </w:r>
      <w:r w:rsidRPr="00F11289">
        <w:tab/>
      </w:r>
    </w:p>
    <w:p w:rsidR="00071635" w:rsidRDefault="00071635" w:rsidP="00071635">
      <w:pPr>
        <w:widowControl w:val="0"/>
        <w:tabs>
          <w:tab w:val="left" w:pos="708"/>
        </w:tabs>
        <w:jc w:val="both"/>
        <w:rPr>
          <w:bCs/>
        </w:rPr>
      </w:pPr>
      <w:r w:rsidRPr="00F11289">
        <w:rPr>
          <w:bCs/>
        </w:rPr>
        <w:tab/>
        <w:t xml:space="preserve">3. </w:t>
      </w:r>
      <w:r w:rsidRPr="00BD5097">
        <w:rPr>
          <w:b/>
          <w:bCs/>
        </w:rPr>
        <w:t xml:space="preserve">Требования к результатам </w:t>
      </w:r>
      <w:r w:rsidR="009267E4" w:rsidRPr="00BD5097">
        <w:rPr>
          <w:b/>
          <w:bCs/>
        </w:rPr>
        <w:t>прохождения практики</w:t>
      </w:r>
      <w:r w:rsidRPr="00F11289">
        <w:rPr>
          <w:bCs/>
        </w:rPr>
        <w:t>:</w:t>
      </w:r>
    </w:p>
    <w:p w:rsidR="00BD5097" w:rsidRDefault="009267E4" w:rsidP="00911C3C">
      <w:pPr>
        <w:pStyle w:val="a8"/>
        <w:spacing w:after="0"/>
        <w:ind w:firstLine="539"/>
      </w:pPr>
      <w:r>
        <w:t>Прохождение практики</w:t>
      </w:r>
      <w:r w:rsidR="00911C3C">
        <w:t xml:space="preserve"> направлено на формирование у обучающихся следующих универсальных (УК) и профессиональных (ПК)</w:t>
      </w:r>
      <w:r w:rsidR="0003251C">
        <w:t xml:space="preserve"> компетенций</w:t>
      </w:r>
      <w:r w:rsidR="00D35A35">
        <w:t>:</w:t>
      </w:r>
      <w:r w:rsidR="00911C3C">
        <w:t xml:space="preserve"> </w:t>
      </w:r>
    </w:p>
    <w:p w:rsidR="00AD010A" w:rsidRPr="003F54F3" w:rsidRDefault="00D35A35" w:rsidP="00AD010A">
      <w:r>
        <w:t xml:space="preserve">  </w:t>
      </w:r>
      <w:r w:rsidR="00AD010A">
        <w:t>-</w:t>
      </w:r>
      <w:r>
        <w:t xml:space="preserve"> </w:t>
      </w:r>
      <w:r w:rsidR="00AD010A" w:rsidRPr="003F54F3">
        <w:t>готовностью к абстрактному мышлению, анализу, синтезу (УК-1);</w:t>
      </w:r>
    </w:p>
    <w:p w:rsidR="00AD010A" w:rsidRPr="003F54F3" w:rsidRDefault="00AD010A" w:rsidP="00AD010A">
      <w:r>
        <w:t xml:space="preserve">  -</w:t>
      </w:r>
      <w:r w:rsidRPr="003F54F3">
        <w:t>готовностью к управлению коллективом, толерантно воспринимать социальные, этнические, конфессиональные и культурные различия (УК-2);</w:t>
      </w:r>
    </w:p>
    <w:p w:rsidR="00AD010A" w:rsidRDefault="00AD010A" w:rsidP="00AD010A">
      <w:r>
        <w:t xml:space="preserve">  </w:t>
      </w:r>
      <w:proofErr w:type="gramStart"/>
      <w:r>
        <w:t>-</w:t>
      </w:r>
      <w:r w:rsidRPr="003F54F3">
        <w:t>готовностью к участию в педагогической деятельности по программам среднего и высшего медицинского образования или среднего и высшего фармацевтического образования, а также по дополнительным профессиональным программам для лиц, имеющих среднее профессиональное или высшее образование в порядке, установленном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здравоохранения (УК-3)</w:t>
      </w:r>
      <w:proofErr w:type="gramEnd"/>
    </w:p>
    <w:p w:rsidR="00AD010A" w:rsidRPr="003F54F3" w:rsidRDefault="00AD010A" w:rsidP="00AD010A">
      <w:r>
        <w:t xml:space="preserve">  -</w:t>
      </w:r>
      <w:r w:rsidRPr="003F54F3">
        <w:t xml:space="preserve">готовность к осуществлению комплекса мероприятий, направленных на сохранение и укрепление здоровья и включающих в себя формирование здорового образа жизни, предупреждение возникновения и (или) распространения заболеваний, их раннюю диагностику, выявление причин и условий их возникновения и развития, а также направленных на устранение вредного </w:t>
      </w:r>
      <w:proofErr w:type="gramStart"/>
      <w:r w:rsidRPr="003F54F3">
        <w:t>влияния</w:t>
      </w:r>
      <w:proofErr w:type="gramEnd"/>
      <w:r w:rsidRPr="003F54F3">
        <w:t xml:space="preserve"> на здоровье человека факторов среды его обитания (ПК-1);</w:t>
      </w:r>
    </w:p>
    <w:p w:rsidR="00AD010A" w:rsidRPr="003F54F3" w:rsidRDefault="00AD010A" w:rsidP="00AD010A">
      <w:r>
        <w:t xml:space="preserve">  -</w:t>
      </w:r>
      <w:r w:rsidRPr="003F54F3">
        <w:t>готовность к проведению профилактических медицинских осмотров, диспансеризации и осуществлению диспансерного наблюдения (ПК-2);</w:t>
      </w:r>
    </w:p>
    <w:p w:rsidR="00AD010A" w:rsidRPr="003F54F3" w:rsidRDefault="00AD010A" w:rsidP="00AD010A">
      <w:r>
        <w:t xml:space="preserve">  -</w:t>
      </w:r>
      <w:r w:rsidRPr="003F54F3">
        <w:t>готовность к проведению противоэпидемических мероприятий, организации защиты населения в очагах особо опасных инфекций, при ухудшении радиационной обстановки, стихийных бедствиях и иных чрезвычайных ситуациях (ПК-3);</w:t>
      </w:r>
    </w:p>
    <w:p w:rsidR="00AD010A" w:rsidRPr="003F54F3" w:rsidRDefault="00AD010A" w:rsidP="00AD010A">
      <w:r>
        <w:t xml:space="preserve">  -</w:t>
      </w:r>
      <w:r w:rsidRPr="003F54F3">
        <w:t>готовность к применению социально-гигиенических методик сбора и медико-статистического анализа информации о показателях здоровья взрослых и подростков (ПК-4);</w:t>
      </w:r>
    </w:p>
    <w:p w:rsidR="00AD010A" w:rsidRPr="003F54F3" w:rsidRDefault="00AD010A" w:rsidP="00AD010A">
      <w:r>
        <w:lastRenderedPageBreak/>
        <w:t xml:space="preserve">  -</w:t>
      </w:r>
      <w:r w:rsidRPr="003F54F3">
        <w:t>готовность к определению у пациентов патологических состояний, симптомов, синдромов заболеваний, нозологических форм в соответствии с Международной статистической классификацией болезней и проблем, связанных со здоровьем (ПК-5);</w:t>
      </w:r>
    </w:p>
    <w:p w:rsidR="00AD010A" w:rsidRPr="003F54F3" w:rsidRDefault="00AD010A" w:rsidP="00AD010A">
      <w:r w:rsidRPr="003F54F3">
        <w:t>готовность к ведению и лечению пациентов, нуждающихся в оказании психиатрической медицинской помощи (ПК-6);</w:t>
      </w:r>
    </w:p>
    <w:p w:rsidR="00AD010A" w:rsidRPr="003F54F3" w:rsidRDefault="00AD010A" w:rsidP="00AD010A">
      <w:r>
        <w:t xml:space="preserve">  -</w:t>
      </w:r>
      <w:r w:rsidRPr="003F54F3">
        <w:t>готовность к оказанию медицинской помощи при чрезвычайных ситуациях, в том числе участию в медицинской эвакуации (ПК-7);</w:t>
      </w:r>
    </w:p>
    <w:p w:rsidR="00AD010A" w:rsidRPr="003F54F3" w:rsidRDefault="00AD010A" w:rsidP="00AD010A">
      <w:r>
        <w:t xml:space="preserve">  -</w:t>
      </w:r>
      <w:r w:rsidRPr="003F54F3">
        <w:t xml:space="preserve">готовность к применению природных лечебных факторов, лекарственной, </w:t>
      </w:r>
      <w:proofErr w:type="spellStart"/>
      <w:r w:rsidRPr="003F54F3">
        <w:t>немедикаментозной</w:t>
      </w:r>
      <w:proofErr w:type="spellEnd"/>
      <w:r w:rsidRPr="003F54F3">
        <w:t xml:space="preserve"> терапии и других методов у пациентов, нуждающихся в медицинской реабилитации (ПК-8);</w:t>
      </w:r>
    </w:p>
    <w:p w:rsidR="00AD010A" w:rsidRPr="003F54F3" w:rsidRDefault="00AD010A" w:rsidP="00AD010A">
      <w:r>
        <w:t xml:space="preserve">  -</w:t>
      </w:r>
      <w:r w:rsidRPr="003F54F3">
        <w:t>готовность к формированию у населения, пациентов и членов их семей мотивации, направленной на сохранение и укрепление своего здоровья и здоровья окружающих (ПК-9);</w:t>
      </w:r>
    </w:p>
    <w:p w:rsidR="00AD010A" w:rsidRPr="003F54F3" w:rsidRDefault="00AD010A" w:rsidP="00AD010A">
      <w:r>
        <w:t xml:space="preserve">  -</w:t>
      </w:r>
      <w:r w:rsidRPr="003F54F3">
        <w:t>готовность к применению основных принципов организации и управления в сфере охраны здоровья граждан, в медицинских организациях и их структурных подразделениях (ПК-10);</w:t>
      </w:r>
    </w:p>
    <w:p w:rsidR="00AD010A" w:rsidRPr="003F54F3" w:rsidRDefault="00AD010A" w:rsidP="00AD010A">
      <w:r>
        <w:t xml:space="preserve">  -</w:t>
      </w:r>
      <w:r w:rsidRPr="003F54F3">
        <w:t>готовность к организации медицинской помощи при чрезвычайных ситуациях, в том числе медицинской эвакуации (ПК-12).</w:t>
      </w:r>
    </w:p>
    <w:p w:rsidR="00A67D0D" w:rsidRPr="00F11289" w:rsidRDefault="00A67D0D" w:rsidP="00071635">
      <w:pPr>
        <w:widowControl w:val="0"/>
        <w:tabs>
          <w:tab w:val="right" w:leader="underscore" w:pos="9639"/>
        </w:tabs>
        <w:jc w:val="both"/>
        <w:rPr>
          <w:bCs/>
        </w:rPr>
      </w:pPr>
    </w:p>
    <w:p w:rsidR="009267E4" w:rsidRDefault="009267E4" w:rsidP="009267E4">
      <w:pPr>
        <w:tabs>
          <w:tab w:val="right" w:leader="underscore" w:pos="9639"/>
        </w:tabs>
        <w:ind w:firstLine="709"/>
        <w:jc w:val="both"/>
        <w:rPr>
          <w:bCs/>
        </w:rPr>
      </w:pPr>
      <w:r w:rsidRPr="009267E4">
        <w:rPr>
          <w:bCs/>
        </w:rPr>
        <w:t xml:space="preserve">4. </w:t>
      </w:r>
      <w:r w:rsidR="00BD5097" w:rsidRPr="00C642EA">
        <w:rPr>
          <w:b/>
          <w:bCs/>
        </w:rPr>
        <w:t>Содержание практики</w:t>
      </w:r>
      <w:r w:rsidRPr="009267E4">
        <w:rPr>
          <w:bCs/>
        </w:rPr>
        <w:t>:</w:t>
      </w:r>
    </w:p>
    <w:p w:rsidR="00BD5097" w:rsidRDefault="00BD5097" w:rsidP="009267E4">
      <w:pPr>
        <w:tabs>
          <w:tab w:val="right" w:leader="underscore" w:pos="9639"/>
        </w:tabs>
        <w:ind w:firstLine="709"/>
        <w:jc w:val="both"/>
        <w:rPr>
          <w:bCs/>
        </w:rPr>
      </w:pPr>
    </w:p>
    <w:tbl>
      <w:tblPr>
        <w:tblStyle w:val="a9"/>
        <w:tblW w:w="0" w:type="auto"/>
        <w:tblLook w:val="04A0"/>
      </w:tblPr>
      <w:tblGrid>
        <w:gridCol w:w="4785"/>
        <w:gridCol w:w="4786"/>
      </w:tblGrid>
      <w:tr w:rsidR="00BD5097" w:rsidTr="00BD5097">
        <w:tc>
          <w:tcPr>
            <w:tcW w:w="4785" w:type="dxa"/>
          </w:tcPr>
          <w:p w:rsidR="00BD5097" w:rsidRPr="00A67D0D" w:rsidRDefault="00BD5097" w:rsidP="009267E4">
            <w:pPr>
              <w:tabs>
                <w:tab w:val="right" w:leader="underscore" w:pos="9639"/>
              </w:tabs>
              <w:jc w:val="both"/>
              <w:rPr>
                <w:bCs/>
                <w:sz w:val="24"/>
                <w:szCs w:val="24"/>
              </w:rPr>
            </w:pPr>
            <w:r w:rsidRPr="00A67D0D">
              <w:rPr>
                <w:bCs/>
                <w:sz w:val="24"/>
                <w:szCs w:val="24"/>
              </w:rPr>
              <w:t>Теоретическая часть</w:t>
            </w:r>
          </w:p>
        </w:tc>
        <w:tc>
          <w:tcPr>
            <w:tcW w:w="4786" w:type="dxa"/>
          </w:tcPr>
          <w:p w:rsidR="00BD5097" w:rsidRPr="00A67D0D" w:rsidRDefault="00BD5097" w:rsidP="00AD010A">
            <w:pPr>
              <w:tabs>
                <w:tab w:val="left" w:pos="708"/>
                <w:tab w:val="right" w:leader="underscore" w:pos="9639"/>
              </w:tabs>
              <w:jc w:val="both"/>
              <w:rPr>
                <w:sz w:val="24"/>
                <w:szCs w:val="24"/>
              </w:rPr>
            </w:pPr>
            <w:r w:rsidRPr="00A67D0D">
              <w:rPr>
                <w:bCs/>
                <w:sz w:val="24"/>
                <w:szCs w:val="24"/>
              </w:rPr>
              <w:t>Ознакомление с рекомендованной литературой.</w:t>
            </w:r>
            <w:r w:rsidR="00A67D0D" w:rsidRPr="00A67D0D">
              <w:rPr>
                <w:sz w:val="24"/>
                <w:szCs w:val="24"/>
              </w:rPr>
              <w:t xml:space="preserve"> </w:t>
            </w:r>
          </w:p>
        </w:tc>
      </w:tr>
      <w:tr w:rsidR="00BD5097" w:rsidTr="00BD5097">
        <w:tc>
          <w:tcPr>
            <w:tcW w:w="4785" w:type="dxa"/>
          </w:tcPr>
          <w:p w:rsidR="00BD5097" w:rsidRPr="00A67D0D" w:rsidRDefault="00BD5097" w:rsidP="009267E4">
            <w:pPr>
              <w:tabs>
                <w:tab w:val="right" w:leader="underscore" w:pos="9639"/>
              </w:tabs>
              <w:jc w:val="both"/>
              <w:rPr>
                <w:bCs/>
                <w:sz w:val="24"/>
                <w:szCs w:val="24"/>
              </w:rPr>
            </w:pPr>
            <w:r w:rsidRPr="00A67D0D">
              <w:rPr>
                <w:bCs/>
                <w:sz w:val="24"/>
                <w:szCs w:val="24"/>
              </w:rPr>
              <w:t>Практическая часть</w:t>
            </w:r>
          </w:p>
        </w:tc>
        <w:tc>
          <w:tcPr>
            <w:tcW w:w="4786" w:type="dxa"/>
          </w:tcPr>
          <w:p w:rsidR="00BD5097" w:rsidRPr="00A67D0D" w:rsidRDefault="00AD010A" w:rsidP="00AD010A">
            <w:pPr>
              <w:tabs>
                <w:tab w:val="right" w:leader="underscore" w:pos="9639"/>
              </w:tabs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Анализ клинических случаев с определением необходимой лечебной тактики. Разбор истории болезней с сопоставлением проводимых методов лечения в прошлом с современными терапевтическими техниками. Ведение дискуссии на тему филогенеза научного психиатрического знания. Применение знаний об исторических аспектах лечения в беседе с пациентами. Оценка </w:t>
            </w:r>
            <w:proofErr w:type="gramStart"/>
            <w:r>
              <w:rPr>
                <w:bCs/>
                <w:sz w:val="24"/>
                <w:szCs w:val="24"/>
              </w:rPr>
              <w:t>лекарственного</w:t>
            </w:r>
            <w:proofErr w:type="gramEnd"/>
            <w:r>
              <w:rPr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Cs/>
                <w:sz w:val="24"/>
                <w:szCs w:val="24"/>
              </w:rPr>
              <w:t>патоморфоза</w:t>
            </w:r>
            <w:proofErr w:type="spellEnd"/>
            <w:r>
              <w:rPr>
                <w:bCs/>
                <w:sz w:val="24"/>
                <w:szCs w:val="24"/>
              </w:rPr>
              <w:t xml:space="preserve"> психиатрических синдромов на примере конкретных клинических случаев. </w:t>
            </w:r>
          </w:p>
        </w:tc>
      </w:tr>
    </w:tbl>
    <w:p w:rsidR="00BD5097" w:rsidRPr="009267E4" w:rsidRDefault="00BD5097" w:rsidP="009267E4">
      <w:pPr>
        <w:tabs>
          <w:tab w:val="right" w:leader="underscore" w:pos="9639"/>
        </w:tabs>
        <w:ind w:firstLine="709"/>
        <w:jc w:val="both"/>
        <w:rPr>
          <w:bCs/>
        </w:rPr>
      </w:pPr>
    </w:p>
    <w:p w:rsidR="00A67D0D" w:rsidRPr="009267E4" w:rsidRDefault="00BD5097" w:rsidP="00A67D0D">
      <w:pPr>
        <w:tabs>
          <w:tab w:val="right" w:leader="underscore" w:pos="9639"/>
        </w:tabs>
        <w:ind w:firstLine="709"/>
        <w:jc w:val="both"/>
        <w:rPr>
          <w:bCs/>
        </w:rPr>
      </w:pPr>
      <w:r>
        <w:rPr>
          <w:bCs/>
        </w:rPr>
        <w:t xml:space="preserve">Практика проводится согласно расписанию: </w:t>
      </w:r>
      <w:r w:rsidR="00A67D0D">
        <w:rPr>
          <w:bCs/>
        </w:rPr>
        <w:t>4</w:t>
      </w:r>
      <w:r w:rsidR="00A67D0D" w:rsidRPr="009267E4">
        <w:rPr>
          <w:bCs/>
        </w:rPr>
        <w:t xml:space="preserve"> </w:t>
      </w:r>
      <w:r w:rsidR="00AD010A">
        <w:rPr>
          <w:bCs/>
        </w:rPr>
        <w:t>семестр – 180</w:t>
      </w:r>
      <w:r w:rsidR="00A67D0D" w:rsidRPr="009267E4">
        <w:rPr>
          <w:bCs/>
        </w:rPr>
        <w:t xml:space="preserve"> час</w:t>
      </w:r>
      <w:r w:rsidR="00A67D0D">
        <w:rPr>
          <w:bCs/>
        </w:rPr>
        <w:t>ов</w:t>
      </w:r>
    </w:p>
    <w:p w:rsidR="009267E4" w:rsidRDefault="009267E4" w:rsidP="00071635">
      <w:pPr>
        <w:tabs>
          <w:tab w:val="right" w:leader="underscore" w:pos="9639"/>
        </w:tabs>
        <w:ind w:firstLine="709"/>
        <w:jc w:val="both"/>
        <w:rPr>
          <w:bCs/>
        </w:rPr>
      </w:pPr>
    </w:p>
    <w:sectPr w:rsidR="009267E4" w:rsidSect="002665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35650F"/>
    <w:multiLevelType w:val="hybridMultilevel"/>
    <w:tmpl w:val="8D08D6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71635"/>
    <w:rsid w:val="0003251C"/>
    <w:rsid w:val="00071635"/>
    <w:rsid w:val="000919E9"/>
    <w:rsid w:val="000A6EC5"/>
    <w:rsid w:val="000E0CFB"/>
    <w:rsid w:val="002665C1"/>
    <w:rsid w:val="00762929"/>
    <w:rsid w:val="00911C3C"/>
    <w:rsid w:val="009267E4"/>
    <w:rsid w:val="0094004F"/>
    <w:rsid w:val="009E2CE4"/>
    <w:rsid w:val="00A317DA"/>
    <w:rsid w:val="00A67D0D"/>
    <w:rsid w:val="00AD010A"/>
    <w:rsid w:val="00AD7673"/>
    <w:rsid w:val="00B24F7E"/>
    <w:rsid w:val="00B40E33"/>
    <w:rsid w:val="00BD2D85"/>
    <w:rsid w:val="00BD5097"/>
    <w:rsid w:val="00C37A1F"/>
    <w:rsid w:val="00C642EA"/>
    <w:rsid w:val="00D35A35"/>
    <w:rsid w:val="00E119A5"/>
    <w:rsid w:val="00FE78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1635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71635"/>
    <w:rPr>
      <w:rFonts w:cs="Times New Roman"/>
      <w:color w:val="0000FF"/>
      <w:u w:val="single"/>
    </w:rPr>
  </w:style>
  <w:style w:type="paragraph" w:styleId="a4">
    <w:name w:val="footnote text"/>
    <w:basedOn w:val="a"/>
    <w:link w:val="a5"/>
    <w:semiHidden/>
    <w:rsid w:val="00071635"/>
    <w:pPr>
      <w:spacing w:line="312" w:lineRule="auto"/>
      <w:ind w:firstLine="709"/>
      <w:jc w:val="both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semiHidden/>
    <w:rsid w:val="00071635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6">
    <w:name w:val="Body Text"/>
    <w:basedOn w:val="a"/>
    <w:link w:val="a7"/>
    <w:rsid w:val="00071635"/>
    <w:pPr>
      <w:jc w:val="center"/>
      <w:outlineLvl w:val="2"/>
    </w:pPr>
    <w:rPr>
      <w:b/>
      <w:sz w:val="28"/>
    </w:rPr>
  </w:style>
  <w:style w:type="character" w:customStyle="1" w:styleId="a7">
    <w:name w:val="Основной текст Знак"/>
    <w:basedOn w:val="a0"/>
    <w:link w:val="a6"/>
    <w:rsid w:val="00071635"/>
    <w:rPr>
      <w:rFonts w:ascii="Times New Roman" w:eastAsia="Calibri" w:hAnsi="Times New Roman" w:cs="Times New Roman"/>
      <w:b/>
      <w:sz w:val="28"/>
      <w:szCs w:val="24"/>
      <w:lang w:eastAsia="ru-RU"/>
    </w:rPr>
  </w:style>
  <w:style w:type="paragraph" w:styleId="2">
    <w:name w:val="Body Text Indent 2"/>
    <w:basedOn w:val="a"/>
    <w:link w:val="20"/>
    <w:rsid w:val="00071635"/>
    <w:pPr>
      <w:tabs>
        <w:tab w:val="left" w:pos="426"/>
      </w:tabs>
      <w:ind w:left="426" w:hanging="426"/>
      <w:jc w:val="both"/>
    </w:pPr>
    <w:rPr>
      <w:b/>
    </w:rPr>
  </w:style>
  <w:style w:type="character" w:customStyle="1" w:styleId="20">
    <w:name w:val="Основной текст с отступом 2 Знак"/>
    <w:basedOn w:val="a0"/>
    <w:link w:val="2"/>
    <w:rsid w:val="00071635"/>
    <w:rPr>
      <w:rFonts w:ascii="Times New Roman" w:eastAsia="Calibri" w:hAnsi="Times New Roman" w:cs="Times New Roman"/>
      <w:b/>
      <w:sz w:val="24"/>
      <w:szCs w:val="24"/>
      <w:lang w:eastAsia="ru-RU"/>
    </w:rPr>
  </w:style>
  <w:style w:type="paragraph" w:customStyle="1" w:styleId="1">
    <w:name w:val="Без интервала1"/>
    <w:rsid w:val="00071635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Spisok">
    <w:name w:val="Spisok"/>
    <w:basedOn w:val="a"/>
    <w:rsid w:val="00071635"/>
    <w:pPr>
      <w:overflowPunct w:val="0"/>
      <w:autoSpaceDE w:val="0"/>
      <w:autoSpaceDN w:val="0"/>
      <w:adjustRightInd w:val="0"/>
      <w:spacing w:before="40"/>
      <w:ind w:left="567" w:hanging="567"/>
      <w:jc w:val="both"/>
      <w:textAlignment w:val="baseline"/>
    </w:pPr>
    <w:rPr>
      <w:sz w:val="28"/>
      <w:szCs w:val="20"/>
    </w:rPr>
  </w:style>
  <w:style w:type="character" w:customStyle="1" w:styleId="apple-converted-space">
    <w:name w:val="apple-converted-space"/>
    <w:basedOn w:val="a0"/>
    <w:rsid w:val="00071635"/>
    <w:rPr>
      <w:rFonts w:cs="Times New Roman"/>
    </w:rPr>
  </w:style>
  <w:style w:type="paragraph" w:styleId="a8">
    <w:name w:val="Normal (Web)"/>
    <w:basedOn w:val="a"/>
    <w:uiPriority w:val="99"/>
    <w:unhideWhenUsed/>
    <w:rsid w:val="00911C3C"/>
    <w:pPr>
      <w:spacing w:before="100" w:beforeAutospacing="1" w:after="119"/>
    </w:pPr>
    <w:rPr>
      <w:rFonts w:eastAsia="Times New Roman"/>
    </w:rPr>
  </w:style>
  <w:style w:type="table" w:styleId="a9">
    <w:name w:val="Table Grid"/>
    <w:basedOn w:val="a1"/>
    <w:uiPriority w:val="59"/>
    <w:rsid w:val="00BD50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83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635</Words>
  <Characters>3620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sergunya2</dc:creator>
  <cp:lastModifiedBy>sergunya2</cp:lastModifiedBy>
  <cp:revision>3</cp:revision>
  <dcterms:created xsi:type="dcterms:W3CDTF">2015-12-12T19:37:00Z</dcterms:created>
  <dcterms:modified xsi:type="dcterms:W3CDTF">2015-12-15T02:44:00Z</dcterms:modified>
</cp:coreProperties>
</file>